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uerpo A"/>
        <w:rPr>
          <w:rStyle w:val="Ninguno"/>
          <w:rFonts w:ascii="Calibri" w:hAnsi="Calibri"/>
          <w:sz w:val="24"/>
          <w:szCs w:val="24"/>
        </w:rPr>
      </w:pPr>
    </w:p>
    <w:p>
      <w:pPr>
        <w:pStyle w:val="Cuerpo A"/>
        <w:jc w:val="center"/>
        <w:rPr>
          <w:rStyle w:val="Ninguno"/>
          <w:rFonts w:ascii="Calibri" w:cs="Calibri" w:hAnsi="Calibri" w:eastAsia="Calibri"/>
          <w:sz w:val="24"/>
          <w:szCs w:val="24"/>
        </w:rPr>
      </w:pP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 LA MESA DEL CONGRESO DE LOS DIPUTADOS</w:t>
      </w:r>
    </w:p>
    <w:p>
      <w:pPr>
        <w:pStyle w:val="Normal1"/>
        <w:jc w:val="both"/>
        <w:rPr>
          <w:rStyle w:val="Ninguno"/>
          <w:rFonts w:ascii="Calibri" w:cs="Calibri" w:hAnsi="Calibri" w:eastAsia="Calibri"/>
          <w:sz w:val="24"/>
          <w:szCs w:val="24"/>
        </w:rPr>
      </w:pPr>
    </w:p>
    <w:p>
      <w:pPr>
        <w:pStyle w:val="Normal1"/>
        <w:jc w:val="both"/>
        <w:rPr>
          <w:rStyle w:val="Ninguno"/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M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s Pa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s Verdes Equo, en el Grupo Parlamentario Plural, de conformidad con los art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culos 193 y siguientes del Reglamento de la C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mara, presenta la siguiente Proposici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no de ley para su debate en la comisi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de Transici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Ecol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gica y Reto Demogr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 xml:space="preserve">fico, sobre </w:t>
      </w:r>
      <w:r>
        <w:rPr>
          <w:rStyle w:val="Ninguno"/>
          <w:rFonts w:ascii="Calibri" w:hAnsi="Calibri"/>
          <w:b w:val="1"/>
          <w:bCs w:val="1"/>
          <w:sz w:val="24"/>
          <w:szCs w:val="24"/>
          <w:rtl w:val="0"/>
          <w:lang w:val="es-ES_tradnl"/>
        </w:rPr>
        <w:t>medidas para la protecci</w:t>
      </w:r>
      <w:r>
        <w:rPr>
          <w:rStyle w:val="Ninguno"/>
          <w:rFonts w:ascii="Calibri" w:hAnsi="Calibri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b w:val="1"/>
          <w:bCs w:val="1"/>
          <w:sz w:val="24"/>
          <w:szCs w:val="24"/>
          <w:rtl w:val="0"/>
          <w:lang w:val="es-ES_tradnl"/>
        </w:rPr>
        <w:t>n del Parque Nacional de Do</w:t>
      </w:r>
      <w:r>
        <w:rPr>
          <w:rStyle w:val="Ninguno"/>
          <w:rFonts w:ascii="Calibri" w:hAnsi="Calibri" w:hint="default"/>
          <w:b w:val="1"/>
          <w:bCs w:val="1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b w:val="1"/>
          <w:bCs w:val="1"/>
          <w:sz w:val="24"/>
          <w:szCs w:val="24"/>
          <w:rtl w:val="0"/>
          <w:lang w:val="es-ES_tradnl"/>
        </w:rPr>
        <w:t>ana.</w:t>
      </w: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  <w:r>
        <w:rPr>
          <w:rStyle w:val="Ninguno"/>
          <w:rFonts w:ascii="Calibri" w:hAnsi="Calibri"/>
          <w:sz w:val="24"/>
          <w:szCs w:val="24"/>
          <w:rtl w:val="0"/>
        </w:rPr>
        <w:t xml:space="preserve">                      </w:t>
      </w:r>
    </w:p>
    <w:p>
      <w:pPr>
        <w:pStyle w:val="Cuerpo A"/>
        <w:jc w:val="center"/>
        <w:rPr>
          <w:rStyle w:val="Ninguno"/>
          <w:rFonts w:ascii="Calibri" w:cs="Calibri" w:hAnsi="Calibri" w:eastAsia="Calibri"/>
          <w:sz w:val="24"/>
          <w:szCs w:val="24"/>
        </w:rPr>
      </w:pPr>
      <w:r>
        <w:rPr>
          <w:rStyle w:val="Ninguno"/>
          <w:rFonts w:ascii="Calibri" w:hAnsi="Calibri"/>
          <w:sz w:val="24"/>
          <w:szCs w:val="24"/>
          <w:rtl w:val="0"/>
          <w:lang w:val="pt-PT"/>
        </w:rPr>
        <w:t>EXPOSICI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DE MOTIVOS</w:t>
      </w:r>
    </w:p>
    <w:p>
      <w:pPr>
        <w:pStyle w:val="Cuerpo A"/>
        <w:jc w:val="center"/>
        <w:rPr>
          <w:rStyle w:val="Ninguno"/>
          <w:rFonts w:ascii="Calibri" w:cs="Calibri" w:hAnsi="Calibri" w:eastAsia="Calibri"/>
          <w:sz w:val="24"/>
          <w:szCs w:val="24"/>
        </w:rPr>
      </w:pP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  <w:r>
        <w:rPr>
          <w:rStyle w:val="Ninguno"/>
          <w:rFonts w:ascii="Calibri" w:hAnsi="Calibri"/>
          <w:sz w:val="24"/>
          <w:szCs w:val="24"/>
          <w:rtl w:val="0"/>
        </w:rPr>
        <w:t>Do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ana fue declarado Parque Nacional en 1969 y ampliado sucesivamente, con la intenci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de proteger sus 54.252 hect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pt-PT"/>
        </w:rPr>
        <w:t>reas de extensi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n, un tesoro natural que alberga en sus marismas y costas, entre otras, m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pt-PT"/>
        </w:rPr>
        <w:t>s de 300 especies de aves. Su enorme valor ecol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it-IT"/>
        </w:rPr>
        <w:t>gico motiv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 xml:space="preserve">ó 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que fuera declarado sitio Ramsar en 1982, y que se incluyera en la Red Natura como ZEPA y Zona de Especial Conservaci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y lugar Patrimonio de la Humanidad de la UNESCO en el a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o 1994, siendo una de las m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pt-PT"/>
        </w:rPr>
        <w:t>s grandes e importantes reservas de la biosfera de Espa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a, con casi 270.000 hect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reas protegidas, incluido todo el Espacio Natural Do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 xml:space="preserve">ana (74,278 ha) y su 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rea de influencia socioecon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it-IT"/>
        </w:rPr>
        <w:t>mica.</w:t>
      </w: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Sin embargo, son muchos los peligros que todav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 ponen en riesgo la conservaci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nl-NL"/>
        </w:rPr>
        <w:t>n de Do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ana, su fauna y su flora. Su privilegiado enclave, cercano a la desembocadura del Guadalquivir, tambi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é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lo convierte en objeto de sobreexplotaci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n. Son ya muchos los a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os que las organizaciones ecologistas y numerosas entidades o instituciones vienen denunciando la escandalosa proliferaci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de pozos ilegales y la contaminaci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de sus aguas. Adem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s, estas actividades ilegales aportan diversos compuestos t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xicos como metales, dioxinas, hidrocarburos, fertilizantes, pesticidas, f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rmacos o detergentes. Todo ello ha provocado un grave deterioro de los ecosistemas. A t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tulo de ejemplo, Do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ana ha pasado de tener 2.867 lagunas temporales en 2004 a solo dos en la actualidad.</w:t>
      </w: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En abril de 2010, la organizaci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it-IT"/>
        </w:rPr>
        <w:t>n ecologista WWF Espa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it-IT"/>
        </w:rPr>
        <w:t>a present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 xml:space="preserve">ó 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una queja en Bruselas en la que se denunciaba la extracci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abusiva e insostenible de agua en el entorno de Do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ana con destino al cultivo intensivo de fresas. Como consecuencia de este procedimiento el estado espa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ol ya ha sido condenado por el Tribunal de Justicia de la Uni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Europea (TJUE) que hizo p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ú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blica el pasado mes de junio una sentencia en la que concluye que las extracciones desmesuradas de agua subterr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nea en el Espacio Natural de Do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ana incumplen el derecho comunitario, en concreto, las Directivas Marco del Agua y H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bitats. La sentencia tambi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é</w:t>
      </w:r>
      <w:r>
        <w:rPr>
          <w:rStyle w:val="Ninguno"/>
          <w:rFonts w:ascii="Calibri" w:hAnsi="Calibri"/>
          <w:sz w:val="24"/>
          <w:szCs w:val="24"/>
          <w:rtl w:val="0"/>
        </w:rPr>
        <w:t>n se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it-IT"/>
        </w:rPr>
        <w:t>ala la inacci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de Espa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 ante los efectos negativos de las extracciones de agua y manifiesta la falta de informaci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sobre el estado de las aguas subterr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neas, debido sobre todo al desconocimiento de la Administraci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sobre las captaciones ilegales.</w:t>
      </w:r>
    </w:p>
    <w:p>
      <w:pPr>
        <w:pStyle w:val="Cuerpo A"/>
        <w:rPr>
          <w:rStyle w:val="Ninguno"/>
          <w:rFonts w:ascii="Calibri" w:cs="Calibri" w:hAnsi="Calibri" w:eastAsia="Calibri"/>
          <w:sz w:val="24"/>
          <w:szCs w:val="24"/>
        </w:rPr>
      </w:pPr>
      <w:r>
        <w:rPr>
          <w:rStyle w:val="Ninguno"/>
          <w:rFonts w:ascii="Calibri" w:hAnsi="Calibri"/>
          <w:sz w:val="24"/>
          <w:szCs w:val="24"/>
          <w:rtl w:val="0"/>
        </w:rPr>
        <w:t>Do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ana lleva d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é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cadas sufriendo el expolio de su acu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fero, fundamentalmente para el riego de fresas y otros frutos rojos, aunque tambi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é</w:t>
      </w:r>
      <w:r>
        <w:rPr>
          <w:rStyle w:val="Ninguno"/>
          <w:rFonts w:ascii="Calibri" w:hAnsi="Calibri"/>
          <w:sz w:val="24"/>
          <w:szCs w:val="24"/>
          <w:rtl w:val="0"/>
          <w:lang w:val="pt-PT"/>
        </w:rPr>
        <w:t>n para arroz o algod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n, lo que ha provocado un descenso en los niveles de las aguas subterr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neas. Una situaci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pt-PT"/>
        </w:rPr>
        <w:t>n que se agrava, m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en-US"/>
        </w:rPr>
        <w:t>s a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ú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n, con las sequ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as que se vienen padeciendo durante a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os y que amenazan con la desertizaci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n, lo que supondr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it-IT"/>
        </w:rPr>
        <w:t>a la degradaci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it-IT"/>
        </w:rPr>
        <w:t>n ecol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gica definitiva del espacio y la desaparici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de suelo f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é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rtil y productivo en su entorno. Ello ser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 letal para el futuro del Parque y los 14 municipios de Huelva, Sevilla y C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 xml:space="preserve">diz que viven de sus ramales de agua dulce. </w:t>
      </w:r>
    </w:p>
    <w:p>
      <w:pPr>
        <w:pStyle w:val="Cuerpo A"/>
        <w:rPr>
          <w:rStyle w:val="Ninguno"/>
          <w:rFonts w:ascii="Calibri" w:cs="Calibri" w:hAnsi="Calibri" w:eastAsia="Calibri"/>
          <w:sz w:val="24"/>
          <w:szCs w:val="24"/>
        </w:rPr>
      </w:pP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Con esta delicada situaci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n, en enero de 2022 hemos visto c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mo algunos grupos del Parlamento de Andaluc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a, entre ellos los que forman parte del Gobierno auton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mico de la Junta, han registrado una Proposici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de Ley para la revisi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del Plan de Ordenaci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de Regad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os de la Corona Forestal de Do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ana, tambi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é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 xml:space="preserve">n llamado el 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“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Plan de la fresa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”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. Con dicha Proposici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de Ley se pretende regularizar y legalizar una gran cantidad de pozos e infraestructuras extractoras de agua, as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 xml:space="preserve">í </w:t>
      </w:r>
      <w:r>
        <w:rPr>
          <w:rStyle w:val="Ninguno"/>
          <w:rFonts w:ascii="Calibri" w:hAnsi="Calibri"/>
          <w:sz w:val="24"/>
          <w:szCs w:val="24"/>
          <w:rtl w:val="0"/>
          <w:lang w:val="pt-PT"/>
        </w:rPr>
        <w:t>como 1.400 hect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reas nuevas de regad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 xml:space="preserve">o, bajo la premisa de dar 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“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seguridad jur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dica a los agricultores de la zona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”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, aunque esta reforma signifique un drenando alarmante el agua de Do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it-IT"/>
        </w:rPr>
        <w:t>ana.</w:t>
      </w: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Una investigaci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a pie de campo realizada por el Fondo Mundial para la Naturaleza, usando datos oficiales de la Confederaci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sv-SE"/>
        </w:rPr>
        <w:t>n Hidrogr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fica del Guadalquivir, estima que existen m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s de 2.000 infraestructuras para la captaci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en arroyos, acu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feros, balsas o pozos. Muchas de estas infraestructuras pertenecen a explotaciones agrarias irregulares, que vulneran el actual marco jur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dico y que, lejos de remitir, han hecho que la superficie de cultivos rojos en situaci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irregular haya aumentado en m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 xml:space="preserve">s de un 15% durante los 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ú</w:t>
      </w:r>
      <w:r>
        <w:rPr>
          <w:rStyle w:val="Ninguno"/>
          <w:rFonts w:ascii="Calibri" w:hAnsi="Calibri"/>
          <w:sz w:val="24"/>
          <w:szCs w:val="24"/>
          <w:rtl w:val="0"/>
          <w:lang w:val="pt-PT"/>
        </w:rPr>
        <w:t>ltimos a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pt-PT"/>
        </w:rPr>
        <w:t>os.</w:t>
      </w: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La proposici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de Ley registrada en el Parlamento Andaluz, con visos de aprobarse, supondr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 un espaldarazo definitivo tanto a los actuales pozos extractivos, como al incremento de las actividades agr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colas que est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llevando al l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mite la supervivencia del Parque. Es decir, que la pol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tica ambiental auspiciada por la Junta de Andaluc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a, lejos de pretender mitigar la sobreexplotaci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nl-NL"/>
        </w:rPr>
        <w:t>n de Do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ana, garantizando su supervivencia, est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 xml:space="preserve">á 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apostando justo por la direcci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contraria, con todos los riesgos que ello conlleva para la fauna, la flora y, en su conjunto, para el delicado equilibrio ambiental de la Reserva.</w:t>
      </w: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Si bien las Comunidades Aut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nomas ostentan competencias para la ordenaci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de su territorio y, como parte de esta actividad, para definir y delimitar los usos del suelo, el hecho de que Do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ana sea un Parque Nacional -adem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s, Patrimonio de la Humanidad- con tantas figuras de protecci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internacionales deber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 suponer una garant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 de protecci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territorial y por lo tanto l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mites necesarios y razonables al desarrollo econ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it-IT"/>
        </w:rPr>
        <w:t>mico. La calificaci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n como Parque Nacional y espacio de la Red Natura 2000, hace de Do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ana una parte valios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sima del patrimonio natural europeo y, por tanto, de todas las ciudadanas y ciudadanos de Espa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ñ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a y Europa.</w:t>
      </w: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  <w:u w:val="single"/>
        </w:rPr>
      </w:pP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Por todo ello, M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</w:rPr>
        <w:t>s Pa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 xml:space="preserve">s Verdes Equo, en el Grupo Parlamentario Plural presenta la siguiente </w:t>
      </w:r>
    </w:p>
    <w:p>
      <w:pPr>
        <w:pStyle w:val="Cuerpo A"/>
        <w:jc w:val="center"/>
        <w:rPr>
          <w:rStyle w:val="Ninguno"/>
          <w:rFonts w:ascii="Calibri" w:cs="Calibri" w:hAnsi="Calibri" w:eastAsia="Calibri"/>
          <w:sz w:val="24"/>
          <w:szCs w:val="24"/>
          <w:u w:val="single"/>
        </w:rPr>
      </w:pPr>
    </w:p>
    <w:p>
      <w:pPr>
        <w:pStyle w:val="Cuerpo A"/>
        <w:jc w:val="center"/>
        <w:rPr>
          <w:rStyle w:val="Ninguno"/>
          <w:rFonts w:ascii="Calibri" w:cs="Calibri" w:hAnsi="Calibri" w:eastAsia="Calibri"/>
          <w:sz w:val="24"/>
          <w:szCs w:val="24"/>
        </w:rPr>
      </w:pPr>
      <w:r>
        <w:rPr>
          <w:rStyle w:val="Ninguno"/>
          <w:rFonts w:ascii="Calibri" w:hAnsi="Calibri"/>
          <w:sz w:val="24"/>
          <w:szCs w:val="24"/>
          <w:u w:val="single"/>
          <w:rtl w:val="0"/>
          <w:lang w:val="pt-PT"/>
        </w:rPr>
        <w:t>PROPOSICI</w:t>
      </w:r>
      <w:r>
        <w:rPr>
          <w:rStyle w:val="Ninguno"/>
          <w:rFonts w:ascii="Calibri" w:hAnsi="Calibri" w:hint="default"/>
          <w:sz w:val="24"/>
          <w:szCs w:val="24"/>
          <w:u w:val="single"/>
          <w:rtl w:val="0"/>
          <w:lang w:val="es-ES_tradnl"/>
        </w:rPr>
        <w:t>Ó</w:t>
      </w:r>
      <w:r>
        <w:rPr>
          <w:rStyle w:val="Ninguno"/>
          <w:rFonts w:ascii="Calibri" w:hAnsi="Calibri"/>
          <w:sz w:val="24"/>
          <w:szCs w:val="24"/>
          <w:u w:val="single"/>
          <w:rtl w:val="0"/>
          <w:lang w:val="es-ES_tradnl"/>
        </w:rPr>
        <w:t>N NO DE LEY</w:t>
      </w:r>
      <w:r>
        <w:rPr>
          <w:rStyle w:val="Ninguno"/>
          <w:rFonts w:ascii="Calibri" w:hAnsi="Calibri"/>
          <w:sz w:val="24"/>
          <w:szCs w:val="24"/>
          <w:rtl w:val="0"/>
        </w:rPr>
        <w:t>:</w:t>
      </w:r>
    </w:p>
    <w:p>
      <w:pPr>
        <w:pStyle w:val="Cuerpo A"/>
        <w:jc w:val="center"/>
        <w:rPr>
          <w:rStyle w:val="Ninguno"/>
          <w:rFonts w:ascii="Calibri" w:cs="Calibri" w:hAnsi="Calibri" w:eastAsia="Calibri"/>
          <w:sz w:val="24"/>
          <w:szCs w:val="24"/>
        </w:rPr>
      </w:pP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El Congreso de los Diputados insta al Gobierno a:</w:t>
      </w:r>
    </w:p>
    <w:p>
      <w:pPr>
        <w:pStyle w:val="List Paragraph"/>
        <w:numPr>
          <w:ilvl w:val="0"/>
          <w:numId w:val="2"/>
        </w:numPr>
        <w:bidi w:val="0"/>
        <w:spacing w:before="200"/>
        <w:ind w:right="0"/>
        <w:jc w:val="both"/>
        <w:rPr>
          <w:rFonts w:ascii="Calibri" w:hAnsi="Calibri"/>
          <w:sz w:val="24"/>
          <w:szCs w:val="24"/>
          <w:rtl w:val="0"/>
          <w:lang w:val="es-ES_tradnl"/>
        </w:rPr>
      </w:pPr>
      <w:r>
        <w:rPr>
          <w:rStyle w:val="Ninguno"/>
          <w:rFonts w:ascii="Calibri" w:hAnsi="Calibri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A ejercer sus competencias y funciones sobre el Parque Nacional de Do</w:t>
      </w:r>
      <w:r>
        <w:rPr>
          <w:rStyle w:val="Ninguno"/>
          <w:rFonts w:ascii="Calibri" w:hAnsi="Calibri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ñ</w:t>
      </w:r>
      <w:r>
        <w:rPr>
          <w:rStyle w:val="Ninguno"/>
          <w:rFonts w:ascii="Calibri" w:hAnsi="Calibri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ana para garantizar el cumplimiento de la sentencia del Tribunal de justicia de la UE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, la directiva marco del agua y las de aves y h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á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bitats, incluyendo la paralizaci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n de toda tramitaci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n normativa que permita consolidar o auspiciar la sobreexplotaci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n de los acu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í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feros.</w:t>
      </w:r>
    </w:p>
    <w:p>
      <w:pPr>
        <w:pStyle w:val="List Paragraph"/>
        <w:numPr>
          <w:ilvl w:val="0"/>
          <w:numId w:val="3"/>
        </w:numPr>
        <w:bidi w:val="0"/>
        <w:spacing w:before="200"/>
        <w:ind w:right="0"/>
        <w:jc w:val="both"/>
        <w:rPr>
          <w:rFonts w:ascii="Times New Roman" w:hAnsi="Times New Roman"/>
          <w:sz w:val="24"/>
          <w:szCs w:val="24"/>
          <w:rtl w:val="0"/>
          <w:lang w:val="es-ES_tradnl"/>
        </w:rPr>
      </w:pPr>
      <w:r>
        <w:rPr>
          <w:rStyle w:val="Ninguno"/>
          <w:rFonts w:ascii="Calibri" w:hAnsi="Calibri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Garantizar el cumplimiento de las 15 recomendaciones de la UNESCO de julio de 2021 para preservar el Parque nacional de Do</w:t>
      </w:r>
      <w:r>
        <w:rPr>
          <w:rStyle w:val="Ninguno"/>
          <w:rFonts w:ascii="Calibri" w:hAnsi="Calibri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ñ</w:t>
      </w:r>
      <w:r>
        <w:rPr>
          <w:rStyle w:val="Ninguno"/>
          <w:rFonts w:ascii="Calibri" w:hAnsi="Calibri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ana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, como se comprometieron tanto el Gobierno de Espa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ñ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a como la Junta de Andaluc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í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a, especialmente las dirigidas a la implementaci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n del Plan Especial de la Corona Forestal, la creaci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n de una zona de amortiguaci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n que incluya al Parque Natural, la zona Ramsar, la zona declarada por la UE como Natura 2000 y otras 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á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reas protegidas en las cuencas inmediatas, la actualizaci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n de los indicadores de seguimiento o a incrementar los esfuerzos de investigaci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n dirigidos a entender las relaciones entre la hidrolog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í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a y la ecolog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í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a de este espacio.</w:t>
      </w:r>
    </w:p>
    <w:p>
      <w:pPr>
        <w:pStyle w:val="List Paragraph"/>
        <w:numPr>
          <w:ilvl w:val="0"/>
          <w:numId w:val="3"/>
        </w:numPr>
        <w:bidi w:val="0"/>
        <w:spacing w:before="200"/>
        <w:ind w:right="0"/>
        <w:jc w:val="both"/>
        <w:rPr>
          <w:rFonts w:ascii="Times New Roman" w:hAnsi="Times New Roman"/>
          <w:sz w:val="24"/>
          <w:szCs w:val="24"/>
          <w:rtl w:val="0"/>
          <w:lang w:val="es-ES_tradnl"/>
        </w:rPr>
      </w:pPr>
      <w:r>
        <w:rPr>
          <w:rStyle w:val="Ninguno"/>
          <w:rFonts w:ascii="Calibri" w:hAnsi="Calibri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Incrementar los recursos de la Confederaci</w:t>
      </w:r>
      <w:r>
        <w:rPr>
          <w:rStyle w:val="Ninguno"/>
          <w:rFonts w:ascii="Calibri" w:hAnsi="Calibri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inguno"/>
          <w:rFonts w:ascii="Calibri" w:hAnsi="Calibri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n Hidrogr</w:t>
      </w:r>
      <w:r>
        <w:rPr>
          <w:rStyle w:val="Ninguno"/>
          <w:rFonts w:ascii="Calibri" w:hAnsi="Calibri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á</w:t>
      </w:r>
      <w:r>
        <w:rPr>
          <w:rStyle w:val="Ninguno"/>
          <w:rFonts w:ascii="Calibri" w:hAnsi="Calibri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fica del Guadalquivir (CHG) dependiente del Ministerio para la Transici</w:t>
      </w:r>
      <w:r>
        <w:rPr>
          <w:rStyle w:val="Ninguno"/>
          <w:rFonts w:ascii="Calibri" w:hAnsi="Calibri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inguno"/>
          <w:rFonts w:ascii="Calibri" w:hAnsi="Calibri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n Ecol</w:t>
      </w:r>
      <w:r>
        <w:rPr>
          <w:rStyle w:val="Ninguno"/>
          <w:rFonts w:ascii="Calibri" w:hAnsi="Calibri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inguno"/>
          <w:rFonts w:ascii="Calibri" w:hAnsi="Calibri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gica y Reto Demogr</w:t>
      </w:r>
      <w:r>
        <w:rPr>
          <w:rStyle w:val="Ninguno"/>
          <w:rFonts w:ascii="Calibri" w:hAnsi="Calibri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á</w:t>
      </w:r>
      <w:r>
        <w:rPr>
          <w:rStyle w:val="Ninguno"/>
          <w:rFonts w:ascii="Calibri" w:hAnsi="Calibri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fico 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para cumplir eficazmente con sus competencias de control de los recursos h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í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dricos, as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í 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como las tareas imprescindibles de inspecci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n y medidas para detener la sobreexplotaci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n de los acu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í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feros incluyendo el cierre de todas las captaciones ilegales que est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á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n robando agua al Espacio Natural de Do</w:t>
      </w:r>
      <w:r>
        <w:rPr>
          <w:rStyle w:val="Ninguno"/>
          <w:rFonts w:ascii="Calibri" w:hAnsi="Calibri" w:hint="default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ñ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ana.</w:t>
      </w:r>
    </w:p>
    <w:p>
      <w:pPr>
        <w:pStyle w:val="List Paragraph"/>
        <w:numPr>
          <w:ilvl w:val="0"/>
          <w:numId w:val="3"/>
        </w:numPr>
        <w:bidi w:val="0"/>
        <w:spacing w:before="200"/>
        <w:ind w:right="0"/>
        <w:jc w:val="both"/>
        <w:rPr>
          <w:rFonts w:ascii="Times New Roman" w:hAnsi="Times New Roman"/>
          <w:sz w:val="24"/>
          <w:szCs w:val="24"/>
          <w:rtl w:val="0"/>
          <w:lang w:val="es-ES_tradnl"/>
        </w:rPr>
      </w:pP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Implementar urgentemente las medidas planificadas para </w:t>
      </w:r>
      <w:r>
        <w:rPr>
          <w:rStyle w:val="Ninguno"/>
          <w:rFonts w:ascii="Calibri" w:hAnsi="Calibri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las captaciones de Matalasca</w:t>
      </w:r>
      <w:r>
        <w:rPr>
          <w:rStyle w:val="Ninguno"/>
          <w:rFonts w:ascii="Calibri" w:hAnsi="Calibri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ñ</w:t>
      </w:r>
      <w:r>
        <w:rPr>
          <w:rStyle w:val="Ninguno"/>
          <w:rFonts w:ascii="Calibri" w:hAnsi="Calibri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as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 y frenar aquellas </w:t>
      </w:r>
      <w:r>
        <w:rPr>
          <w:rStyle w:val="Ninguno"/>
          <w:rFonts w:ascii="Calibri" w:hAnsi="Calibri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infraestructuras hidr</w:t>
      </w:r>
      <w:r>
        <w:rPr>
          <w:rStyle w:val="Ninguno"/>
          <w:rFonts w:ascii="Calibri" w:hAnsi="Calibri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á</w:t>
      </w:r>
      <w:r>
        <w:rPr>
          <w:rStyle w:val="Ninguno"/>
          <w:rFonts w:ascii="Calibri" w:hAnsi="Calibri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ulicas al norte de Do</w:t>
      </w:r>
      <w:r>
        <w:rPr>
          <w:rStyle w:val="Ninguno"/>
          <w:rFonts w:ascii="Calibri" w:hAnsi="Calibri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ñ</w:t>
      </w:r>
      <w:r>
        <w:rPr>
          <w:rStyle w:val="Ninguno"/>
          <w:rFonts w:ascii="Calibri" w:hAnsi="Calibri"/>
          <w:b w:val="1"/>
          <w:bCs w:val="1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ana</w:t>
      </w:r>
      <w:r>
        <w:rPr>
          <w:rStyle w:val="Ninguno"/>
          <w:rFonts w:ascii="Calibri" w:hAnsi="Calibri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 destinadas a favorecer el avance de la agricultura intensiva.</w:t>
      </w:r>
    </w:p>
    <w:p>
      <w:pPr>
        <w:pStyle w:val="Cuerpo A"/>
        <w:jc w:val="both"/>
        <w:rPr>
          <w:rStyle w:val="Ninguno"/>
          <w:rFonts w:ascii="Calibri" w:cs="Calibri" w:hAnsi="Calibri" w:eastAsia="Calibri"/>
        </w:rPr>
      </w:pPr>
    </w:p>
    <w:p>
      <w:pPr>
        <w:pStyle w:val="Cuerpo A"/>
        <w:jc w:val="both"/>
        <w:rPr>
          <w:rStyle w:val="Ninguno"/>
          <w:rFonts w:ascii="Calibri" w:cs="Calibri" w:hAnsi="Calibri" w:eastAsia="Calibri"/>
        </w:rPr>
      </w:pP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>Congreso de los Diputados 29 de enero de 2022</w:t>
      </w: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  <w:r>
        <w:rPr>
          <w:rStyle w:val="Ninguno"/>
          <w:rFonts w:ascii="Calibri" w:cs="Calibri" w:hAnsi="Calibri" w:eastAsia="Calibri"/>
          <w:sz w:val="24"/>
          <w:szCs w:val="24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3493999</wp:posOffset>
            </wp:positionH>
            <wp:positionV relativeFrom="line">
              <wp:posOffset>283047</wp:posOffset>
            </wp:positionV>
            <wp:extent cx="841146" cy="951393"/>
            <wp:effectExtent l="0" t="0" r="0" b="0"/>
            <wp:wrapThrough wrapText="bothSides" distL="152400" distR="152400">
              <wp:wrapPolygon edited="1">
                <wp:start x="7654" y="4357"/>
                <wp:lineTo x="8388" y="4478"/>
                <wp:lineTo x="8388" y="4728"/>
                <wp:lineTo x="7550" y="4821"/>
                <wp:lineTo x="6711" y="6860"/>
                <wp:lineTo x="6396" y="13257"/>
                <wp:lineTo x="7235" y="16130"/>
                <wp:lineTo x="7759" y="16872"/>
                <wp:lineTo x="9647" y="16687"/>
                <wp:lineTo x="11429" y="15389"/>
                <wp:lineTo x="11324" y="14276"/>
                <wp:lineTo x="10695" y="11495"/>
                <wp:lineTo x="10905" y="9270"/>
                <wp:lineTo x="11534" y="11256"/>
                <wp:lineTo x="11534" y="15945"/>
                <wp:lineTo x="10590" y="16501"/>
                <wp:lineTo x="9227" y="17150"/>
                <wp:lineTo x="7969" y="17243"/>
                <wp:lineTo x="9647" y="19004"/>
                <wp:lineTo x="10590" y="19190"/>
                <wp:lineTo x="11324" y="17706"/>
                <wp:lineTo x="11534" y="15945"/>
                <wp:lineTo x="11534" y="11256"/>
                <wp:lineTo x="11639" y="11588"/>
                <wp:lineTo x="11953" y="14647"/>
                <wp:lineTo x="12897" y="12237"/>
                <wp:lineTo x="12792" y="9641"/>
                <wp:lineTo x="11324" y="6860"/>
                <wp:lineTo x="9227" y="5006"/>
                <wp:lineTo x="8388" y="4728"/>
                <wp:lineTo x="8388" y="4478"/>
                <wp:lineTo x="9332" y="4635"/>
                <wp:lineTo x="11744" y="6767"/>
                <wp:lineTo x="13107" y="9456"/>
                <wp:lineTo x="13107" y="12886"/>
                <wp:lineTo x="12163" y="15296"/>
                <wp:lineTo x="12897" y="15945"/>
                <wp:lineTo x="13841" y="15296"/>
                <wp:lineTo x="14365" y="14647"/>
                <wp:lineTo x="13736" y="16038"/>
                <wp:lineTo x="12268" y="16038"/>
                <wp:lineTo x="11849" y="15574"/>
                <wp:lineTo x="11324" y="18819"/>
                <wp:lineTo x="10800" y="19561"/>
                <wp:lineTo x="9437" y="19282"/>
                <wp:lineTo x="7550" y="17428"/>
                <wp:lineTo x="7025" y="16779"/>
                <wp:lineTo x="5662" y="15760"/>
                <wp:lineTo x="4614" y="13257"/>
                <wp:lineTo x="4614" y="9734"/>
                <wp:lineTo x="5138" y="9363"/>
                <wp:lineTo x="4823" y="12422"/>
                <wp:lineTo x="5872" y="15389"/>
                <wp:lineTo x="7025" y="16409"/>
                <wp:lineTo x="6186" y="14276"/>
                <wp:lineTo x="6186" y="7880"/>
                <wp:lineTo x="7025" y="4913"/>
                <wp:lineTo x="7654" y="4357"/>
                <wp:lineTo x="13841" y="4357"/>
                <wp:lineTo x="13841" y="13349"/>
                <wp:lineTo x="14680" y="13442"/>
                <wp:lineTo x="14470" y="14091"/>
                <wp:lineTo x="14365" y="13627"/>
                <wp:lineTo x="14155" y="13906"/>
                <wp:lineTo x="14260" y="14184"/>
                <wp:lineTo x="18559" y="14184"/>
                <wp:lineTo x="14050" y="14462"/>
                <wp:lineTo x="13736" y="14184"/>
                <wp:lineTo x="13841" y="13349"/>
                <wp:lineTo x="13841" y="4357"/>
                <wp:lineTo x="7654" y="4357"/>
              </wp:wrapPolygon>
            </wp:wrapThrough>
            <wp:docPr id="1073741826" name="officeArt object" descr="Imag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n" descr="Imagen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1146" cy="95139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</w:p>
    <w:p>
      <w:pPr>
        <w:pStyle w:val="Cuerpo A"/>
        <w:jc w:val="both"/>
        <w:rPr>
          <w:rStyle w:val="Ninguno"/>
          <w:rFonts w:ascii="Calibri" w:cs="Calibri" w:hAnsi="Calibri" w:eastAsia="Calibri"/>
          <w:sz w:val="24"/>
          <w:szCs w:val="24"/>
        </w:rPr>
      </w:pPr>
    </w:p>
    <w:p>
      <w:pPr>
        <w:pStyle w:val="Cuerpo A"/>
        <w:jc w:val="both"/>
        <w:rPr>
          <w:rStyle w:val="Ninguno"/>
          <w:rFonts w:ascii="Calibri" w:cs="Calibri" w:hAnsi="Calibri" w:eastAsia="Calibri"/>
          <w:b w:val="1"/>
          <w:bCs w:val="1"/>
          <w:sz w:val="24"/>
          <w:szCs w:val="24"/>
        </w:rPr>
      </w:pPr>
    </w:p>
    <w:p>
      <w:pPr>
        <w:pStyle w:val="Cuerpo A"/>
        <w:jc w:val="both"/>
        <w:rPr>
          <w:rStyle w:val="Ninguno"/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Style w:val="Ninguno"/>
          <w:rFonts w:ascii="Calibri" w:hAnsi="Calibri" w:hint="default"/>
          <w:b w:val="1"/>
          <w:bCs w:val="1"/>
          <w:sz w:val="24"/>
          <w:szCs w:val="24"/>
          <w:rtl w:val="0"/>
          <w:lang w:val="es-ES_tradnl"/>
        </w:rPr>
        <w:t>Íñ</w:t>
      </w:r>
      <w:r>
        <w:rPr>
          <w:rStyle w:val="Ninguno"/>
          <w:rFonts w:ascii="Calibri" w:hAnsi="Calibri"/>
          <w:b w:val="1"/>
          <w:bCs w:val="1"/>
          <w:sz w:val="24"/>
          <w:szCs w:val="24"/>
          <w:rtl w:val="0"/>
          <w:lang w:val="es-ES_tradnl"/>
        </w:rPr>
        <w:t>igo Errej</w:t>
      </w:r>
      <w:r>
        <w:rPr>
          <w:rStyle w:val="Ninguno"/>
          <w:rFonts w:ascii="Calibri" w:hAnsi="Calibri" w:hint="default"/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Calibri" w:hAnsi="Calibri"/>
          <w:b w:val="1"/>
          <w:bCs w:val="1"/>
          <w:sz w:val="24"/>
          <w:szCs w:val="24"/>
          <w:rtl w:val="0"/>
          <w:lang w:val="de-DE"/>
        </w:rPr>
        <w:t>n Galv</w:t>
      </w:r>
      <w:r>
        <w:rPr>
          <w:rStyle w:val="Ninguno"/>
          <w:rFonts w:ascii="Calibri" w:hAnsi="Calibri" w:hint="default"/>
          <w:b w:val="1"/>
          <w:bCs w:val="1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b w:val="1"/>
          <w:bCs w:val="1"/>
          <w:sz w:val="24"/>
          <w:szCs w:val="24"/>
          <w:rtl w:val="0"/>
        </w:rPr>
        <w:t xml:space="preserve">n                                 </w:t>
        <w:tab/>
        <w:tab/>
        <w:t>In</w:t>
      </w:r>
      <w:r>
        <w:rPr>
          <w:rStyle w:val="Ninguno"/>
          <w:rFonts w:ascii="Calibri" w:hAnsi="Calibri" w:hint="default"/>
          <w:b w:val="1"/>
          <w:bCs w:val="1"/>
          <w:sz w:val="24"/>
          <w:szCs w:val="24"/>
          <w:rtl w:val="0"/>
          <w:lang w:val="es-ES_tradnl"/>
        </w:rPr>
        <w:t>é</w:t>
      </w:r>
      <w:r>
        <w:rPr>
          <w:rStyle w:val="Ninguno"/>
          <w:rFonts w:ascii="Calibri" w:hAnsi="Calibri"/>
          <w:b w:val="1"/>
          <w:bCs w:val="1"/>
          <w:sz w:val="24"/>
          <w:szCs w:val="24"/>
          <w:rtl w:val="0"/>
        </w:rPr>
        <w:t>s Saban</w:t>
      </w:r>
      <w:r>
        <w:rPr>
          <w:rStyle w:val="Ninguno"/>
          <w:rFonts w:ascii="Calibri" w:hAnsi="Calibri" w:hint="default"/>
          <w:b w:val="1"/>
          <w:bCs w:val="1"/>
          <w:sz w:val="24"/>
          <w:szCs w:val="24"/>
          <w:rtl w:val="0"/>
          <w:lang w:val="es-ES_tradnl"/>
        </w:rPr>
        <w:t>é</w:t>
      </w:r>
      <w:r>
        <w:rPr>
          <w:rStyle w:val="Ninguno"/>
          <w:rFonts w:ascii="Calibri" w:hAnsi="Calibri"/>
          <w:b w:val="1"/>
          <w:bCs w:val="1"/>
          <w:sz w:val="24"/>
          <w:szCs w:val="24"/>
          <w:rtl w:val="0"/>
          <w:lang w:val="es-ES_tradnl"/>
        </w:rPr>
        <w:t>s Nadal</w:t>
      </w:r>
    </w:p>
    <w:p>
      <w:pPr>
        <w:pStyle w:val="Cuerpo A"/>
        <w:jc w:val="both"/>
      </w:pPr>
      <w:r>
        <w:rPr>
          <w:rStyle w:val="Ninguno"/>
          <w:rFonts w:ascii="Calibri" w:hAnsi="Calibri"/>
          <w:sz w:val="24"/>
          <w:szCs w:val="24"/>
          <w:rtl w:val="0"/>
          <w:lang w:val="es-ES_tradnl"/>
        </w:rPr>
        <w:t xml:space="preserve">Portavoz del Grupo Parlamentario                     </w:t>
        <w:tab/>
        <w:t>Diputada M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á</w:t>
      </w:r>
      <w:r>
        <w:rPr>
          <w:rStyle w:val="Ninguno"/>
          <w:rFonts w:ascii="Calibri" w:hAnsi="Calibri"/>
          <w:sz w:val="24"/>
          <w:szCs w:val="24"/>
          <w:rtl w:val="0"/>
        </w:rPr>
        <w:t>s Pa</w:t>
      </w:r>
      <w:r>
        <w:rPr>
          <w:rStyle w:val="Ninguno"/>
          <w:rFonts w:ascii="Calibri" w:hAnsi="Calibri" w:hint="default"/>
          <w:sz w:val="24"/>
          <w:szCs w:val="24"/>
          <w:rtl w:val="0"/>
          <w:lang w:val="es-ES_tradnl"/>
        </w:rPr>
        <w:t>í</w:t>
      </w:r>
      <w:r>
        <w:rPr>
          <w:rStyle w:val="Ninguno"/>
          <w:rFonts w:ascii="Calibri" w:hAnsi="Calibri"/>
          <w:sz w:val="24"/>
          <w:szCs w:val="24"/>
          <w:rtl w:val="0"/>
          <w:lang w:val="de-DE"/>
        </w:rPr>
        <w:t>s Verdes Equo</w:t>
      </w:r>
    </w:p>
    <w:sectPr>
      <w:headerReference w:type="default" r:id="rId5"/>
      <w:footerReference w:type="default" r:id="rId6"/>
      <w:pgSz w:w="11900" w:h="16840" w:orient="portrait"/>
      <w:pgMar w:top="2468" w:right="1701" w:bottom="1418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abecera y pi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8478"/>
        <w:tab w:val="clear" w:pos="9026"/>
      </w:tabs>
      <w:jc w:val="center"/>
    </w:pPr>
    <w:r>
      <w:rPr>
        <w:rStyle w:val="Ninguno A"/>
      </w:rPr>
      <w:drawing xmlns:a="http://schemas.openxmlformats.org/drawingml/2006/main">
        <wp:inline distT="0" distB="0" distL="0" distR="0">
          <wp:extent cx="2887225" cy="914990"/>
          <wp:effectExtent l="0" t="0" r="0" b="0"/>
          <wp:docPr id="1073741825" name="officeArt object" descr="Icono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conoDescripción generada automáticamente con confianza media" descr="IconoDescripción generada automáticamente con confianza media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7225" cy="9149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Estilo importado 1"/>
  </w:abstractNum>
  <w:abstractNum w:abstractNumId="1">
    <w:multiLevelType w:val="hybridMultilevel"/>
    <w:styleLink w:val="Estilo importado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2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2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2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72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144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2160" w:hanging="30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88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60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4320" w:hanging="30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504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576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6480" w:hanging="30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13"/>
        <w:tab w:val="right" w:pos="902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s-ES_tradnl"/>
      <w14:textFill>
        <w14:solidFill>
          <w14:srgbClr w14:val="000000"/>
        </w14:solidFill>
      </w14:textFill>
    </w:rPr>
  </w:style>
  <w:style w:type="character" w:styleId="Ninguno">
    <w:name w:val="Ninguno"/>
  </w:style>
  <w:style w:type="character" w:styleId="Ninguno A">
    <w:name w:val="Ninguno A"/>
    <w:basedOn w:val="Ninguno"/>
  </w:style>
  <w:style w:type="paragraph" w:styleId="Cabecera y pie">
    <w:name w:val="Cabecera y pie"/>
    <w:next w:val="Cabecera y pi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uerpo A">
    <w:name w:val="Cuerpo A"/>
    <w:next w:val="Cue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Normal1">
    <w:name w:val="Normal1"/>
    <w:next w:val="Normal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s-ES_tradnl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s-ES_tradnl"/>
      <w14:textFill>
        <w14:solidFill>
          <w14:srgbClr w14:val="000000"/>
        </w14:solidFill>
      </w14:textFill>
    </w:rPr>
  </w:style>
  <w:style w:type="numbering" w:styleId="Estilo importado 1">
    <w:name w:val="Estilo importado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